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4678"/>
        <w:gridCol w:w="4678"/>
      </w:tblGrid>
      <w:tr>
        <w:trPr>
          <w:trHeight w:hRule="atLeast" w:val="3417"/>
        </w:trPr>
        <w:tc>
          <w:tcPr>
            <w:tcW w:type="dxa" w:w="4678"/>
          </w:tcPr>
          <w:p w14:paraId="01000000">
            <w:pPr>
              <w:pStyle w:val="Style_2"/>
              <w:ind w:hanging="108" w:left="108" w:right="-108"/>
              <w:rPr>
                <w:b w:val="0"/>
              </w:rPr>
            </w:pPr>
            <w:r>
              <w:rPr>
                <w:b w:val="0"/>
              </w:rPr>
              <w:t>Муниципальное бюджетное учреждение</w:t>
            </w:r>
          </w:p>
          <w:p w14:paraId="02000000">
            <w:pPr>
              <w:pStyle w:val="Style_3"/>
              <w:spacing w:after="0"/>
              <w:ind w:hanging="108" w:left="108" w:right="-108"/>
              <w:jc w:val="center"/>
            </w:pPr>
            <w:r>
              <w:t>«Районный методический кабинет» Боковского района</w:t>
            </w:r>
          </w:p>
          <w:p w14:paraId="0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(МБУ «РМК» Боковского района)</w:t>
            </w:r>
          </w:p>
          <w:p w14:paraId="04000000">
            <w:pPr>
              <w:ind w:firstLine="0" w:left="-108" w:right="-288"/>
              <w:jc w:val="center"/>
              <w:rPr>
                <w:sz w:val="28"/>
              </w:rPr>
            </w:pPr>
            <w:r>
              <w:rPr>
                <w:sz w:val="28"/>
              </w:rPr>
              <w:t>ул. Ленина,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67,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Боковская,</w:t>
            </w:r>
          </w:p>
          <w:p w14:paraId="05000000">
            <w:pPr>
              <w:ind w:firstLine="0" w:left="-108" w:right="-28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Ростовская обл.,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346250</w:t>
            </w:r>
          </w:p>
          <w:p w14:paraId="0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телефон: (86382) 3-1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49</w:t>
            </w:r>
          </w:p>
          <w:p w14:paraId="0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mail</w:t>
            </w:r>
            <w:r>
              <w:rPr>
                <w:sz w:val="24"/>
              </w:rPr>
              <w:t>: ооа</w:t>
            </w:r>
            <w:r>
              <w:rPr>
                <w:sz w:val="24"/>
              </w:rPr>
              <w:t>brn</w:t>
            </w:r>
            <w:r>
              <w:rPr>
                <w:sz w:val="24"/>
              </w:rPr>
              <w:t>@</w:t>
            </w:r>
            <w:r>
              <w:rPr>
                <w:sz w:val="24"/>
              </w:rPr>
              <w:t>donpac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ru</w:t>
            </w:r>
          </w:p>
          <w:p w14:paraId="08000000">
            <w:pPr>
              <w:pStyle w:val="Style_4"/>
              <w:spacing w:after="0" w:line="240" w:lineRule="auto"/>
              <w:ind/>
              <w:jc w:val="center"/>
            </w:pPr>
            <w:r>
              <w:t>ОГРН  1116178000520,</w:t>
            </w:r>
          </w:p>
          <w:p w14:paraId="09000000">
            <w:pPr>
              <w:pStyle w:val="Style_4"/>
              <w:spacing w:after="0" w:line="240" w:lineRule="auto"/>
              <w:ind/>
              <w:jc w:val="center"/>
            </w:pPr>
            <w:r>
              <w:t>ИНН/КПП 610400</w:t>
            </w:r>
            <w:r>
              <w:t>4787/610401001</w:t>
            </w:r>
          </w:p>
          <w:p w14:paraId="0A000000">
            <w:pPr>
              <w:ind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от  24</w:t>
            </w:r>
            <w:r>
              <w:rPr>
                <w:sz w:val="24"/>
                <w:u w:val="single"/>
              </w:rPr>
              <w:t>.</w:t>
            </w:r>
            <w:r>
              <w:rPr>
                <w:sz w:val="24"/>
                <w:u w:val="single"/>
              </w:rPr>
              <w:t>10</w:t>
            </w:r>
            <w:r>
              <w:rPr>
                <w:sz w:val="24"/>
                <w:u w:val="single"/>
              </w:rPr>
              <w:t>.</w:t>
            </w:r>
            <w:r>
              <w:rPr>
                <w:sz w:val="24"/>
                <w:u w:val="single"/>
              </w:rPr>
              <w:t>20</w:t>
            </w:r>
            <w:r>
              <w:rPr>
                <w:sz w:val="24"/>
                <w:u w:val="single"/>
              </w:rPr>
              <w:t>22</w:t>
            </w:r>
            <w:r>
              <w:rPr>
                <w:sz w:val="24"/>
                <w:u w:val="single"/>
              </w:rPr>
              <w:t xml:space="preserve"> № 676 </w:t>
            </w:r>
          </w:p>
          <w:p w14:paraId="0B000000">
            <w:pPr>
              <w:tabs>
                <w:tab w:leader="none" w:pos="972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 № ___________от_____________</w:t>
            </w:r>
          </w:p>
        </w:tc>
        <w:tc>
          <w:tcPr>
            <w:tcW w:type="dxa" w:w="4678"/>
          </w:tcPr>
          <w:p w14:paraId="0C000000">
            <w:pPr>
              <w:ind w:firstLine="108" w:left="-108"/>
              <w:jc w:val="center"/>
              <w:rPr>
                <w:spacing w:val="-8"/>
                <w:sz w:val="24"/>
              </w:rPr>
            </w:pPr>
          </w:p>
          <w:p w14:paraId="0D000000">
            <w:pPr>
              <w:ind w:firstLine="108" w:left="-108"/>
              <w:jc w:val="center"/>
              <w:rPr>
                <w:spacing w:val="-8"/>
                <w:sz w:val="24"/>
              </w:rPr>
            </w:pPr>
          </w:p>
          <w:p w14:paraId="0E000000">
            <w:pPr>
              <w:ind w:firstLine="108" w:left="-108"/>
              <w:jc w:val="center"/>
              <w:rPr>
                <w:spacing w:val="-8"/>
                <w:sz w:val="24"/>
              </w:rPr>
            </w:pPr>
          </w:p>
          <w:p w14:paraId="0F000000">
            <w:pPr>
              <w:spacing w:line="360" w:lineRule="auto"/>
              <w:ind w:firstLine="108" w:left="-108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Руководителям </w:t>
            </w:r>
          </w:p>
          <w:p w14:paraId="10000000">
            <w:pPr>
              <w:spacing w:line="360" w:lineRule="auto"/>
              <w:ind w:firstLine="108" w:left="-108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образовательных</w:t>
            </w:r>
          </w:p>
          <w:p w14:paraId="11000000">
            <w:pPr>
              <w:spacing w:line="360" w:lineRule="auto"/>
              <w:ind w:firstLine="108" w:left="-108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8"/>
              </w:rPr>
              <w:t>организаций</w:t>
            </w:r>
          </w:p>
        </w:tc>
      </w:tr>
    </w:tbl>
    <w:p w14:paraId="12000000">
      <w:pPr>
        <w:tabs>
          <w:tab w:leader="none" w:pos="2528" w:val="left"/>
        </w:tabs>
        <w:ind/>
        <w:jc w:val="both"/>
        <w:rPr>
          <w:sz w:val="24"/>
        </w:rPr>
      </w:pPr>
    </w:p>
    <w:p w14:paraId="13000000">
      <w:pPr>
        <w:tabs>
          <w:tab w:leader="none" w:pos="2528" w:val="left"/>
        </w:tabs>
        <w:ind/>
        <w:jc w:val="center"/>
        <w:rPr>
          <w:sz w:val="28"/>
        </w:rPr>
      </w:pPr>
    </w:p>
    <w:p w14:paraId="14000000">
      <w:pPr>
        <w:tabs>
          <w:tab w:leader="none" w:pos="2528" w:val="left"/>
        </w:tabs>
        <w:ind/>
        <w:jc w:val="center"/>
        <w:rPr>
          <w:sz w:val="28"/>
        </w:rPr>
      </w:pPr>
      <w:r>
        <w:rPr>
          <w:sz w:val="28"/>
        </w:rPr>
        <w:t>Уважаемые руководители!</w:t>
      </w:r>
    </w:p>
    <w:p w14:paraId="15000000">
      <w:pPr>
        <w:ind/>
        <w:jc w:val="both"/>
        <w:rPr>
          <w:sz w:val="24"/>
        </w:rPr>
      </w:pPr>
      <w:r>
        <w:rPr>
          <w:sz w:val="24"/>
        </w:rPr>
        <w:t xml:space="preserve"> </w:t>
      </w:r>
    </w:p>
    <w:p w14:paraId="16000000">
      <w:pPr>
        <w:ind/>
        <w:jc w:val="both"/>
        <w:rPr>
          <w:sz w:val="24"/>
        </w:rPr>
      </w:pPr>
      <w:r>
        <w:rPr>
          <w:sz w:val="24"/>
        </w:rPr>
        <w:t xml:space="preserve">       МБУ «РМК» Боковского района сообщает в</w:t>
      </w:r>
      <w:r>
        <w:rPr>
          <w:sz w:val="24"/>
        </w:rPr>
        <w:t xml:space="preserve"> соответствии с письмом </w:t>
      </w:r>
      <w:r>
        <w:rPr>
          <w:sz w:val="24"/>
        </w:rPr>
        <w:t xml:space="preserve">Минпросвещения России от 20.10.2022 № АБ-3095/07 сообщает о проведении </w:t>
      </w:r>
      <w:r>
        <w:rPr>
          <w:sz w:val="24"/>
          <w:u w:val="single"/>
        </w:rPr>
        <w:t>с 24 по 30 октября 2022 года</w:t>
      </w:r>
      <w:r>
        <w:rPr>
          <w:sz w:val="24"/>
        </w:rPr>
        <w:t xml:space="preserve"> Всероссийской недели родительской компетентности в рамках реализации мероприятия по оказанию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федерального проекта «Современная школа» национального проекта «Образование» (далее – Мероприятие). </w:t>
      </w:r>
    </w:p>
    <w:p w14:paraId="17000000">
      <w:pPr>
        <w:ind/>
        <w:jc w:val="both"/>
        <w:rPr>
          <w:sz w:val="24"/>
        </w:rPr>
      </w:pPr>
      <w:r>
        <w:rPr>
          <w:sz w:val="24"/>
        </w:rPr>
        <w:t xml:space="preserve">  Целью проведения Мероприятия является обеспечение повышения компетентности родителей (законных представителей) детей и граждан, желающих принять на воспитание в свои семьи детей, оставшихся без попечения родителей, в вопросах образования и воспитания, формирования позитивного и ответственного отцовства и материнства, значимости родительского просвещения, укрепления института семьи и духовно-нравственных традиций семейных отношений.</w:t>
      </w:r>
    </w:p>
    <w:p w14:paraId="18000000">
      <w:pPr>
        <w:ind/>
        <w:jc w:val="both"/>
        <w:rPr>
          <w:sz w:val="24"/>
        </w:rPr>
      </w:pPr>
      <w:r>
        <w:rPr>
          <w:sz w:val="24"/>
        </w:rPr>
        <w:t xml:space="preserve">   Программа проведения Мероприятия включает в себя открытые лекции, вебинары, мастер-классы для родителей детей по наиболее актуальным темам в областях воспитания, обучения, социализации детей и подростков, возможных трудностей и кризисных ситуаций, с которыми приходится сталкиваться родителям. Мероприятие пройдет в онлайн-формате. Ссылка на программу Мероприятия: </w:t>
      </w:r>
      <w:r>
        <w:rPr>
          <w:rStyle w:val="Style_5_ch"/>
          <w:sz w:val="24"/>
        </w:rPr>
        <w:fldChar w:fldCharType="begin"/>
      </w:r>
      <w:r>
        <w:rPr>
          <w:rStyle w:val="Style_5_ch"/>
          <w:sz w:val="24"/>
        </w:rPr>
        <w:instrText>HYPERLINK "https://ikp-rao.ru/vserossijskaya-nedelya-roditelskoj-kompetentnosti/"</w:instrText>
      </w:r>
      <w:r>
        <w:rPr>
          <w:rStyle w:val="Style_5_ch"/>
          <w:sz w:val="24"/>
        </w:rPr>
        <w:fldChar w:fldCharType="separate"/>
      </w:r>
      <w:r>
        <w:rPr>
          <w:rStyle w:val="Style_5_ch"/>
          <w:sz w:val="24"/>
        </w:rPr>
        <w:t>https://ikp-rao.ru/vserossijskaya-nedelya-roditelskoj-kompetentnosti/</w:t>
      </w:r>
      <w:r>
        <w:rPr>
          <w:rStyle w:val="Style_5_ch"/>
          <w:sz w:val="24"/>
        </w:rPr>
        <w:fldChar w:fldCharType="end"/>
      </w:r>
      <w:r>
        <w:rPr>
          <w:sz w:val="24"/>
        </w:rPr>
        <w:t>.</w:t>
      </w:r>
    </w:p>
    <w:p w14:paraId="19000000">
      <w:pPr>
        <w:ind/>
        <w:jc w:val="both"/>
        <w:rPr>
          <w:sz w:val="24"/>
        </w:rPr>
      </w:pPr>
      <w:r>
        <w:rPr>
          <w:sz w:val="24"/>
        </w:rPr>
        <w:t xml:space="preserve">  Для участия необходимо выбрать дату, тему и зарегистрироваться, перейдя по ссылке. Во время проведения Мероприятия родители также имеют возможность бесплатно получить психолого-педагогические, методические консультации.</w:t>
      </w:r>
    </w:p>
    <w:p w14:paraId="1A000000">
      <w:pPr>
        <w:ind/>
        <w:jc w:val="both"/>
        <w:rPr>
          <w:sz w:val="28"/>
        </w:rPr>
      </w:pPr>
    </w:p>
    <w:p w14:paraId="1B000000">
      <w:pPr>
        <w:ind/>
        <w:jc w:val="both"/>
        <w:rPr>
          <w:sz w:val="26"/>
        </w:rPr>
      </w:pPr>
    </w:p>
    <w:p w14:paraId="1C000000">
      <w:pPr>
        <w:ind/>
        <w:jc w:val="both"/>
        <w:rPr>
          <w:sz w:val="28"/>
        </w:rPr>
      </w:pPr>
      <w:r>
        <w:rPr>
          <w:sz w:val="28"/>
        </w:rPr>
        <w:t>Заведующий МБУ «РМК»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>Боковского района                                                                       М.В. Зеленькова</w:t>
      </w:r>
    </w:p>
    <w:p w14:paraId="1E000000">
      <w:pPr>
        <w:ind/>
        <w:jc w:val="both"/>
        <w:rPr>
          <w:sz w:val="16"/>
        </w:rPr>
      </w:pPr>
    </w:p>
    <w:p w14:paraId="1F000000">
      <w:pPr>
        <w:ind/>
        <w:jc w:val="both"/>
        <w:rPr>
          <w:sz w:val="16"/>
        </w:rPr>
      </w:pPr>
    </w:p>
    <w:p w14:paraId="20000000">
      <w:pPr>
        <w:ind/>
        <w:jc w:val="both"/>
        <w:rPr>
          <w:sz w:val="16"/>
        </w:rPr>
      </w:pPr>
    </w:p>
    <w:p w14:paraId="21000000">
      <w:pPr>
        <w:ind/>
        <w:jc w:val="both"/>
        <w:rPr>
          <w:sz w:val="16"/>
        </w:rPr>
      </w:pPr>
    </w:p>
    <w:p w14:paraId="22000000">
      <w:pPr>
        <w:ind/>
        <w:jc w:val="both"/>
        <w:rPr>
          <w:sz w:val="16"/>
        </w:rPr>
      </w:pPr>
    </w:p>
    <w:p w14:paraId="23000000">
      <w:pPr>
        <w:ind/>
        <w:jc w:val="both"/>
        <w:rPr>
          <w:sz w:val="16"/>
        </w:rPr>
      </w:pPr>
    </w:p>
    <w:p w14:paraId="24000000">
      <w:pPr>
        <w:ind/>
        <w:jc w:val="both"/>
        <w:rPr>
          <w:sz w:val="16"/>
        </w:rPr>
      </w:pPr>
    </w:p>
    <w:p w14:paraId="25000000">
      <w:pPr>
        <w:ind/>
        <w:jc w:val="both"/>
        <w:rPr>
          <w:sz w:val="16"/>
        </w:rPr>
      </w:pPr>
    </w:p>
    <w:p w14:paraId="26000000">
      <w:pPr>
        <w:ind/>
        <w:jc w:val="both"/>
        <w:rPr>
          <w:sz w:val="16"/>
        </w:rPr>
      </w:pPr>
    </w:p>
    <w:p w14:paraId="27000000">
      <w:pPr>
        <w:ind/>
        <w:jc w:val="both"/>
        <w:rPr>
          <w:sz w:val="16"/>
        </w:rPr>
      </w:pPr>
      <w:r>
        <w:rPr>
          <w:sz w:val="16"/>
        </w:rPr>
        <w:t>Галина Викторовна Парфенова</w:t>
      </w:r>
    </w:p>
    <w:p w14:paraId="28000000">
      <w:pPr>
        <w:ind/>
        <w:jc w:val="both"/>
        <w:rPr>
          <w:sz w:val="16"/>
        </w:rPr>
      </w:pPr>
      <w:r>
        <w:rPr>
          <w:sz w:val="16"/>
        </w:rPr>
        <w:t>8(86382) 3-14-49</w:t>
      </w:r>
    </w:p>
    <w:p w14:paraId="29000000">
      <w:pPr>
        <w:ind/>
        <w:jc w:val="both"/>
        <w:rPr>
          <w:sz w:val="16"/>
        </w:rPr>
      </w:pPr>
      <w:r>
        <w:rPr>
          <w:sz w:val="16"/>
        </w:rPr>
        <w:t>8(928) 106-23-66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3" w:type="paragraph">
    <w:name w:val="Body Text"/>
    <w:basedOn w:val="Style_6"/>
    <w:link w:val="Style_3_ch"/>
    <w:pPr>
      <w:spacing w:after="120"/>
      <w:ind/>
    </w:pPr>
    <w:rPr>
      <w:sz w:val="24"/>
    </w:rPr>
  </w:style>
  <w:style w:styleId="Style_3_ch" w:type="character">
    <w:name w:val="Body Text"/>
    <w:basedOn w:val="Style_6_ch"/>
    <w:link w:val="Style_3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Normal (Web)"/>
    <w:basedOn w:val="Style_6"/>
    <w:link w:val="Style_9_ch"/>
    <w:pPr>
      <w:spacing w:afterAutospacing="on" w:beforeAutospacing="on"/>
      <w:ind/>
    </w:pPr>
    <w:rPr>
      <w:sz w:val="24"/>
    </w:rPr>
  </w:style>
  <w:style w:styleId="Style_9_ch" w:type="character">
    <w:name w:val="Normal (Web)"/>
    <w:basedOn w:val="Style_6_ch"/>
    <w:link w:val="Style_9"/>
    <w:rPr>
      <w:sz w:val="24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6"/>
    <w:link w:val="Style_13_ch"/>
    <w:rPr>
      <w:rFonts w:ascii="Tahoma" w:hAnsi="Tahoma"/>
      <w:sz w:val="16"/>
    </w:rPr>
  </w:style>
  <w:style w:styleId="Style_13_ch" w:type="character">
    <w:name w:val="Balloon Text"/>
    <w:basedOn w:val="Style_6_ch"/>
    <w:link w:val="Style_13"/>
    <w:rPr>
      <w:rFonts w:ascii="Tahoma" w:hAnsi="Tahoma"/>
      <w:sz w:val="16"/>
    </w:rPr>
  </w:style>
  <w:style w:styleId="Style_4" w:type="paragraph">
    <w:name w:val="Body Text 2"/>
    <w:basedOn w:val="Style_6"/>
    <w:link w:val="Style_4_ch"/>
    <w:pPr>
      <w:spacing w:after="120" w:line="480" w:lineRule="auto"/>
      <w:ind/>
    </w:pPr>
    <w:rPr>
      <w:sz w:val="24"/>
    </w:rPr>
  </w:style>
  <w:style w:styleId="Style_4_ch" w:type="character">
    <w:name w:val="Body Text 2"/>
    <w:basedOn w:val="Style_6_ch"/>
    <w:link w:val="Style_4"/>
    <w:rPr>
      <w:sz w:val="24"/>
    </w:rPr>
  </w:style>
  <w:style w:styleId="Style_14" w:type="paragraph">
    <w:name w:val="footer"/>
    <w:basedOn w:val="Style_6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6_ch"/>
    <w:link w:val="Style_14"/>
  </w:style>
  <w:style w:styleId="Style_15" w:type="paragraph">
    <w:name w:val="header"/>
    <w:basedOn w:val="Style_6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6_ch"/>
    <w:link w:val="Style_15"/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6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6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6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5"/>
    <w:next w:val="Style_6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6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6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6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" w:type="paragraph">
    <w:name w:val="heading 2"/>
    <w:basedOn w:val="Style_6"/>
    <w:next w:val="Style_6"/>
    <w:link w:val="Style_2_ch"/>
    <w:uiPriority w:val="9"/>
    <w:qFormat/>
    <w:pPr>
      <w:keepNext w:val="1"/>
      <w:ind/>
      <w:jc w:val="center"/>
      <w:outlineLvl w:val="1"/>
    </w:pPr>
    <w:rPr>
      <w:b w:val="1"/>
      <w:sz w:val="24"/>
    </w:rPr>
  </w:style>
  <w:style w:styleId="Style_2_ch" w:type="character">
    <w:name w:val="heading 2"/>
    <w:basedOn w:val="Style_6_ch"/>
    <w:link w:val="Style_2"/>
    <w:rPr>
      <w:b w:val="1"/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1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2022-10-24T06:25:27Z</dcterms:modified>
</cp:coreProperties>
</file>