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BA" w:rsidRDefault="00AE7FBA">
      <w:pPr>
        <w:pStyle w:val="a3"/>
        <w:ind w:left="4398"/>
        <w:rPr>
          <w:sz w:val="20"/>
        </w:rPr>
      </w:pPr>
    </w:p>
    <w:p w:rsidR="00AE7FBA" w:rsidRDefault="00AE7FBA">
      <w:pPr>
        <w:pStyle w:val="a3"/>
        <w:spacing w:before="4"/>
        <w:rPr>
          <w:sz w:val="15"/>
        </w:rPr>
      </w:pPr>
    </w:p>
    <w:p w:rsidR="00AE7FBA" w:rsidRPr="006D1631" w:rsidRDefault="006D1631" w:rsidP="006D1631">
      <w:pPr>
        <w:pStyle w:val="a3"/>
        <w:spacing w:before="7"/>
        <w:jc w:val="center"/>
        <w:rPr>
          <w:sz w:val="32"/>
          <w:szCs w:val="32"/>
        </w:rPr>
      </w:pPr>
      <w:r w:rsidRPr="006D1631">
        <w:rPr>
          <w:sz w:val="32"/>
          <w:szCs w:val="32"/>
        </w:rPr>
        <w:t>МБОУ «Краснозоринская СОШ» Боковского района</w:t>
      </w:r>
    </w:p>
    <w:p w:rsidR="00AE7FBA" w:rsidRDefault="00AE7FBA">
      <w:pPr>
        <w:pStyle w:val="a3"/>
        <w:spacing w:before="9"/>
        <w:rPr>
          <w:sz w:val="20"/>
        </w:rPr>
      </w:pPr>
    </w:p>
    <w:p w:rsidR="00AE7FBA" w:rsidRDefault="00411D29" w:rsidP="0057018B">
      <w:pPr>
        <w:pStyle w:val="1"/>
      </w:pPr>
      <w:bookmarkStart w:id="0" w:name="_Toc53962405"/>
      <w:r>
        <w:t>«Дорожная карта»реализации целевой мо</w:t>
      </w:r>
      <w:r w:rsidR="006D1631">
        <w:t>дели наставничества  2023 – 2024</w:t>
      </w:r>
      <w:r>
        <w:t xml:space="preserve"> учебный год</w:t>
      </w:r>
      <w:bookmarkEnd w:id="0"/>
    </w:p>
    <w:p w:rsidR="00AE7FBA" w:rsidRDefault="00AE7FBA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554"/>
        </w:trPr>
        <w:tc>
          <w:tcPr>
            <w:tcW w:w="446" w:type="dxa"/>
          </w:tcPr>
          <w:p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этапа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 деятельности</w:t>
            </w:r>
          </w:p>
        </w:tc>
        <w:tc>
          <w:tcPr>
            <w:tcW w:w="1906" w:type="dxa"/>
          </w:tcPr>
          <w:p w:rsidR="00AE7FBA" w:rsidRDefault="00411D2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43" w:type="dxa"/>
          </w:tcPr>
          <w:p w:rsidR="00AE7FBA" w:rsidRDefault="00411D29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AE7FBA">
        <w:trPr>
          <w:trHeight w:val="414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методологии (целевой) модели наставничества обучающихся для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по </w:t>
            </w:r>
            <w:r>
              <w:rPr>
                <w:sz w:val="24"/>
              </w:rPr>
              <w:t>общеобразовательным,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дополнительным </w:t>
            </w:r>
            <w:r>
              <w:rPr>
                <w:sz w:val="24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междуобучающимися».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 системных папок по проблеме 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шаблонами документов для реализации целевоймодели.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Подготовка нормативной базы реализации целевой модели наставничества в _________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>Издание приказа «Внедрение целевой</w:t>
            </w:r>
            <w:r w:rsidR="006D163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модели наставничества в </w:t>
            </w:r>
            <w:r w:rsidR="006D1631">
              <w:rPr>
                <w:sz w:val="24"/>
              </w:rPr>
              <w:t>2020г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134"/>
              <w:rPr>
                <w:sz w:val="24"/>
              </w:rPr>
            </w:pPr>
            <w:r>
              <w:rPr>
                <w:sz w:val="24"/>
              </w:rPr>
              <w:t>Разработка и утверждение Поло</w:t>
            </w:r>
            <w:r w:rsidR="006D1631">
              <w:rPr>
                <w:sz w:val="24"/>
              </w:rPr>
              <w:t>жения о наставничестве в 2020г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813"/>
              <w:rPr>
                <w:sz w:val="24"/>
              </w:rPr>
            </w:pPr>
            <w:r>
              <w:rPr>
                <w:sz w:val="24"/>
              </w:rPr>
              <w:t>Разработка и утверждение Целевой</w:t>
            </w:r>
            <w:r w:rsidR="006D1631">
              <w:rPr>
                <w:sz w:val="24"/>
              </w:rPr>
              <w:t xml:space="preserve"> модели наставничества в 2020г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«дорожной карты» внедрения </w:t>
            </w:r>
            <w:r w:rsidR="006D1631">
              <w:rPr>
                <w:sz w:val="24"/>
              </w:rPr>
              <w:t>системы наставничества в 2023г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Назначение координатора и кураторов внедрения Цел</w:t>
            </w:r>
            <w:r w:rsidR="006D1631">
              <w:rPr>
                <w:sz w:val="24"/>
              </w:rPr>
              <w:t xml:space="preserve">евой модели наставничества </w:t>
            </w:r>
            <w:r>
              <w:rPr>
                <w:sz w:val="24"/>
              </w:rPr>
              <w:t>(издание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</w:tbl>
    <w:p w:rsidR="00AE7FBA" w:rsidRDefault="00AE7FBA">
      <w:pPr>
        <w:rPr>
          <w:sz w:val="24"/>
        </w:rPr>
        <w:sectPr w:rsidR="00AE7FBA">
          <w:footerReference w:type="even" r:id="rId8"/>
          <w:footerReference w:type="default" r:id="rId9"/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983"/>
        </w:trPr>
        <w:tc>
          <w:tcPr>
            <w:tcW w:w="446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приказа).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4" w:hanging="360"/>
              <w:jc w:val="both"/>
              <w:rPr>
                <w:sz w:val="24"/>
              </w:rPr>
            </w:pPr>
            <w:r>
              <w:rPr>
                <w:sz w:val="24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>
              <w:rPr>
                <w:sz w:val="24"/>
              </w:rPr>
              <w:t>2. Проведение административного совещания по вопросам реализации целевой модели наставничества. Выбор форм ипрограмм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411D29" w:rsidRDefault="00411D29" w:rsidP="00F67B20">
            <w:pPr>
              <w:pStyle w:val="TableParagraph"/>
              <w:numPr>
                <w:ilvl w:val="0"/>
                <w:numId w:val="37"/>
              </w:numPr>
              <w:ind w:right="96"/>
              <w:rPr>
                <w:sz w:val="24"/>
              </w:rPr>
            </w:pPr>
            <w:r>
              <w:rPr>
                <w:sz w:val="24"/>
              </w:rPr>
              <w:t xml:space="preserve">Сформировать банк программ по выбранным формам наставничества. </w:t>
            </w:r>
          </w:p>
          <w:p w:rsidR="00AE7FBA" w:rsidRDefault="00411D29" w:rsidP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>(Например, «Ученик – ученик», «Учитель – учитель», «Учитель – ученик» и тд)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</w:p>
        </w:tc>
      </w:tr>
      <w:tr w:rsidR="00AE7FBA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Информирование родителей,</w:t>
            </w:r>
          </w:p>
          <w:p w:rsidR="00AE7FBA" w:rsidRDefault="00411D29">
            <w:pPr>
              <w:pStyle w:val="TableParagraph"/>
              <w:spacing w:line="270" w:lineRule="atLeast"/>
              <w:ind w:left="108" w:right="492"/>
              <w:rPr>
                <w:sz w:val="24"/>
              </w:rPr>
            </w:pPr>
            <w:r>
              <w:rPr>
                <w:sz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педагогическогосовета.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родительскихсобраний.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ученическойконференции.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классныхчасов.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сайтешколы.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внешнейсреды.</w:t>
            </w:r>
          </w:p>
          <w:p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411D29" w:rsidRDefault="00411D29" w:rsidP="00411D29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  <w:r>
              <w:rPr>
                <w:sz w:val="24"/>
              </w:rPr>
              <w:t>(все вместе или на выбор)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26"/>
              <w:rPr>
                <w:sz w:val="24"/>
              </w:rPr>
            </w:pPr>
          </w:p>
        </w:tc>
      </w:tr>
      <w:tr w:rsidR="00AE7FBA">
        <w:trPr>
          <w:trHeight w:val="2760"/>
        </w:trPr>
        <w:tc>
          <w:tcPr>
            <w:tcW w:w="446" w:type="dxa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Сбор данных о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>обучающихся/педагогов желающих принять участие в программенаставничества.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обучающихся от третьихлиц: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1655"/>
        </w:trPr>
        <w:tc>
          <w:tcPr>
            <w:tcW w:w="446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  <w:vMerge w:val="restart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классный руководитель, психолог, соцработник, родители.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411D29" w:rsidRDefault="00411D29" w:rsidP="00F67B20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числапедагогов.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3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числаобучающихся.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379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средипотенциальных наставников, желающих принять участие в программенаставничества.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>3. Проведение мероприятия (круглый стол) для информирования и вовлечения потенциальных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базы наставников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числапедагогов.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числаобучающихся.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652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382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базу </w:t>
            </w:r>
            <w:r>
              <w:rPr>
                <w:sz w:val="24"/>
              </w:rPr>
              <w:t>потенциальных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 xml:space="preserve">Обучение </w:t>
            </w:r>
            <w:r>
              <w:rPr>
                <w:sz w:val="24"/>
              </w:rPr>
              <w:lastRenderedPageBreak/>
              <w:t>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с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наставляемыми</w:t>
            </w:r>
          </w:p>
        </w:tc>
        <w:tc>
          <w:tcPr>
            <w:tcW w:w="5731" w:type="dxa"/>
          </w:tcPr>
          <w:p w:rsidR="00AE7FBA" w:rsidRDefault="00411D29" w:rsidP="00411D29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lastRenderedPageBreak/>
              <w:t>1. Подготовить</w:t>
            </w:r>
            <w:r>
              <w:rPr>
                <w:sz w:val="24"/>
              </w:rPr>
              <w:tab/>
              <w:t>методические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Издать  приказ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организайии</w:t>
            </w:r>
            <w:r>
              <w:rPr>
                <w:sz w:val="24"/>
              </w:rPr>
              <w:tab/>
              <w:t>«Школы</w:t>
            </w:r>
          </w:p>
          <w:p w:rsidR="00AE7FBA" w:rsidRDefault="00411D29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>наставников»  с</w:t>
            </w:r>
            <w:r>
              <w:rPr>
                <w:sz w:val="24"/>
              </w:rPr>
              <w:tab/>
              <w:t>утверждение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графиков обучениянаставников.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 w:rsidTr="00411D29">
        <w:trPr>
          <w:trHeight w:val="254"/>
        </w:trPr>
        <w:tc>
          <w:tcPr>
            <w:tcW w:w="44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обучение.</w:t>
            </w:r>
          </w:p>
        </w:tc>
        <w:tc>
          <w:tcPr>
            <w:tcW w:w="1906" w:type="dxa"/>
          </w:tcPr>
          <w:p w:rsidR="00AE7FBA" w:rsidRDefault="00AE7FBA" w:rsidP="00411D29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 w:rsidP="00411D29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AE7FBA">
        <w:trPr>
          <w:trHeight w:val="276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групповойвстречи.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пары/группы.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77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«Об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утверждении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наставнических пар/групп».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Составление планов индивидуальногоразвития</w:t>
            </w:r>
          </w:p>
          <w:p w:rsidR="00AE7FBA" w:rsidRDefault="00411D29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</w:rPr>
            </w:pPr>
            <w:r>
              <w:rPr>
                <w:sz w:val="24"/>
              </w:rPr>
              <w:t>наставляемых,</w:t>
            </w:r>
            <w:r>
              <w:rPr>
                <w:sz w:val="24"/>
              </w:rPr>
              <w:tab/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траектории </w:t>
            </w:r>
            <w:r>
              <w:rPr>
                <w:sz w:val="24"/>
              </w:rPr>
              <w:t>обучения.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ind w:left="469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3. Организация психологического сопровождения наставляемым, не сформировавшим пару или группу (при необходимости), продолжитьпоиск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наставника.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2760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Организация и осуществление работы наставнических пар /</w:t>
            </w:r>
          </w:p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</w:p>
          <w:p w:rsidR="00AE7FBA" w:rsidRDefault="00411D29">
            <w:pPr>
              <w:pStyle w:val="TableParagraph"/>
              <w:ind w:left="108" w:right="243"/>
              <w:rPr>
                <w:sz w:val="24"/>
              </w:rPr>
            </w:pP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Проведение первой, организационной,встречи наставника инаставляемого.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66"/>
              <w:rPr>
                <w:sz w:val="24"/>
              </w:rPr>
            </w:pPr>
            <w:r>
              <w:rPr>
                <w:sz w:val="24"/>
              </w:rPr>
              <w:t>Проведение второй, пробной рабочей, встречи наставника инаставляемого.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 в рамках программы наставничествас наставником инаставляемым.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инаставляемого.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Проведение заключительной встречи наставника инаставляемого.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</w:tbl>
    <w:p w:rsidR="00AE7FBA" w:rsidRDefault="00AE7FBA">
      <w:pPr>
        <w:spacing w:line="256" w:lineRule="exact"/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AE7FBA" w:rsidRDefault="00AE7FBA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AE7FBA">
        <w:trPr>
          <w:trHeight w:val="1379"/>
        </w:trPr>
        <w:tc>
          <w:tcPr>
            <w:tcW w:w="446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AE7FBA" w:rsidRDefault="00AE7FB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текущего контроля достижения планируемых результатов</w:t>
            </w:r>
          </w:p>
          <w:p w:rsidR="00AE7FBA" w:rsidRDefault="00411D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наставниками</w:t>
            </w:r>
          </w:p>
        </w:tc>
        <w:tc>
          <w:tcPr>
            <w:tcW w:w="5731" w:type="dxa"/>
          </w:tcPr>
          <w:p w:rsidR="00AE7FBA" w:rsidRDefault="00411D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промежуточной оценки</w:t>
            </w:r>
          </w:p>
        </w:tc>
        <w:tc>
          <w:tcPr>
            <w:tcW w:w="1906" w:type="dxa"/>
          </w:tcPr>
          <w:p w:rsidR="00AE7FBA" w:rsidRDefault="00AE7FBA" w:rsidP="00411D29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932"/>
        </w:trPr>
        <w:tc>
          <w:tcPr>
            <w:tcW w:w="446" w:type="dxa"/>
            <w:vMerge w:val="restart"/>
          </w:tcPr>
          <w:p w:rsidR="00AE7FBA" w:rsidRDefault="00411D2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AE7FBA" w:rsidRDefault="00411D29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2275" w:type="dxa"/>
          </w:tcPr>
          <w:p w:rsidR="00AE7FBA" w:rsidRDefault="00411D29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личной </w:t>
            </w:r>
            <w:r>
              <w:rPr>
                <w:sz w:val="24"/>
              </w:rPr>
              <w:t>удовлетворенности участием в программе 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качества реализации программынаставничества.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AE7FBA" w:rsidRDefault="00411D2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Приказ о поощрении участников наставнической деятельности.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Благодарственные письмапартнерам.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z w:val="24"/>
              </w:rPr>
              <w:tab/>
              <w:t>приказа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целевой</w:t>
            </w:r>
          </w:p>
          <w:p w:rsidR="00AE7FBA" w:rsidRDefault="00411D29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модели наставничества»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AE7FBA" w:rsidRDefault="00AE7FBA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программы 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  <w:t>наставников, информации на сайтах школы и организаций- партнеров.</w:t>
            </w:r>
          </w:p>
          <w:p w:rsidR="00AE7FBA" w:rsidRDefault="00411D29" w:rsidP="00F67B20">
            <w:pPr>
              <w:pStyle w:val="TableParagraph"/>
              <w:numPr>
                <w:ilvl w:val="0"/>
                <w:numId w:val="26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школьного</w:t>
            </w:r>
            <w:r w:rsidR="00723F3E">
              <w:rPr>
                <w:sz w:val="24"/>
              </w:rPr>
              <w:t>/регионального</w:t>
            </w:r>
            <w:r>
              <w:rPr>
                <w:sz w:val="24"/>
              </w:rPr>
              <w:tab/>
              <w:t>конкурса профессионального мастерства"Наставник года", "Лучшая пара".</w:t>
            </w:r>
          </w:p>
        </w:tc>
        <w:tc>
          <w:tcPr>
            <w:tcW w:w="1906" w:type="dxa"/>
          </w:tcPr>
          <w:p w:rsidR="00AE7FBA" w:rsidRDefault="00AE7FBA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2443" w:type="dxa"/>
          </w:tcPr>
          <w:p w:rsidR="00AE7FBA" w:rsidRDefault="00AE7FBA">
            <w:pPr>
              <w:pStyle w:val="TableParagraph"/>
              <w:ind w:left="112" w:right="609"/>
              <w:rPr>
                <w:sz w:val="24"/>
              </w:rPr>
            </w:pPr>
          </w:p>
        </w:tc>
      </w:tr>
    </w:tbl>
    <w:p w:rsidR="00AE7FBA" w:rsidRDefault="00AE7FBA">
      <w:pPr>
        <w:rPr>
          <w:sz w:val="24"/>
        </w:rPr>
        <w:sectPr w:rsidR="00AE7FBA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B0463D" w:rsidRDefault="00B0463D" w:rsidP="00B7698D"/>
    <w:sectPr w:rsidR="00B0463D" w:rsidSect="00B7698D">
      <w:pgSz w:w="16840" w:h="11910" w:orient="landscape"/>
      <w:pgMar w:top="1300" w:right="1080" w:bottom="620" w:left="2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1CF" w:rsidRDefault="00B621CF" w:rsidP="0057018B">
      <w:r>
        <w:separator/>
      </w:r>
    </w:p>
  </w:endnote>
  <w:endnote w:type="continuationSeparator" w:id="1">
    <w:p w:rsidR="00B621CF" w:rsidRDefault="00B621CF" w:rsidP="00570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Content>
      <w:p w:rsidR="00B43FFB" w:rsidRDefault="00C51AB4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 w:rsidR="00B43FFB"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B43FFB" w:rsidRDefault="00B43FFB" w:rsidP="0057018B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Content>
      <w:p w:rsidR="00B43FFB" w:rsidRDefault="00C51AB4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 w:rsidR="00B43FFB"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B7698D">
          <w:rPr>
            <w:rStyle w:val="ae"/>
            <w:noProof/>
          </w:rPr>
          <w:t>7</w:t>
        </w:r>
        <w:r>
          <w:rPr>
            <w:rStyle w:val="ae"/>
          </w:rPr>
          <w:fldChar w:fldCharType="end"/>
        </w:r>
      </w:p>
    </w:sdtContent>
  </w:sdt>
  <w:p w:rsidR="00B43FFB" w:rsidRDefault="00B43FFB" w:rsidP="0057018B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1CF" w:rsidRDefault="00B621CF" w:rsidP="0057018B">
      <w:r>
        <w:separator/>
      </w:r>
    </w:p>
  </w:footnote>
  <w:footnote w:type="continuationSeparator" w:id="1">
    <w:p w:rsidR="00B621CF" w:rsidRDefault="00B621CF" w:rsidP="00570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E7FBA"/>
    <w:rsid w:val="000928B5"/>
    <w:rsid w:val="00112947"/>
    <w:rsid w:val="00170DA7"/>
    <w:rsid w:val="00180C72"/>
    <w:rsid w:val="002503E3"/>
    <w:rsid w:val="00256DD2"/>
    <w:rsid w:val="002D5943"/>
    <w:rsid w:val="003547A7"/>
    <w:rsid w:val="00411D29"/>
    <w:rsid w:val="004E63D3"/>
    <w:rsid w:val="0054128C"/>
    <w:rsid w:val="0057018B"/>
    <w:rsid w:val="00596644"/>
    <w:rsid w:val="00644A91"/>
    <w:rsid w:val="0069052F"/>
    <w:rsid w:val="006C0271"/>
    <w:rsid w:val="006D1631"/>
    <w:rsid w:val="00703F7F"/>
    <w:rsid w:val="00723F3E"/>
    <w:rsid w:val="0075086C"/>
    <w:rsid w:val="007C5FAD"/>
    <w:rsid w:val="00821A37"/>
    <w:rsid w:val="008D0DAE"/>
    <w:rsid w:val="00904ABD"/>
    <w:rsid w:val="00AE7FBA"/>
    <w:rsid w:val="00B0463D"/>
    <w:rsid w:val="00B43FFB"/>
    <w:rsid w:val="00B621CF"/>
    <w:rsid w:val="00B7698D"/>
    <w:rsid w:val="00C51AB4"/>
    <w:rsid w:val="00D74380"/>
    <w:rsid w:val="00D90F7B"/>
    <w:rsid w:val="00D918AA"/>
    <w:rsid w:val="00EB7014"/>
    <w:rsid w:val="00F11753"/>
    <w:rsid w:val="00F43323"/>
    <w:rsid w:val="00F67B20"/>
    <w:rsid w:val="00F80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C7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180C72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0C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0C72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180C72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180C72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180C72"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34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D6ED62-485D-496B-9837-8CFFA3A8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школа </cp:lastModifiedBy>
  <cp:revision>8</cp:revision>
  <dcterms:created xsi:type="dcterms:W3CDTF">2020-10-17T10:38:00Z</dcterms:created>
  <dcterms:modified xsi:type="dcterms:W3CDTF">2023-11-20T10:55:00Z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